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14" w:rsidRPr="00916114" w:rsidRDefault="00916114" w:rsidP="009161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b/>
          <w:bCs/>
          <w:sz w:val="28"/>
          <w:szCs w:val="28"/>
        </w:rPr>
        <w:t>О КОРРЕКЦИОННОМ И ИНКЛЮЗИВНОМ ОБРАЗОВАНИИ ДЕТЕЙ</w:t>
      </w:r>
    </w:p>
    <w:p w:rsidR="00916114" w:rsidRPr="00916114" w:rsidRDefault="00916114" w:rsidP="00916114">
      <w:pPr>
        <w:spacing w:before="100" w:beforeAutospacing="1" w:after="100" w:afterAutospacing="1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t>Письмо Министерства образования и науки Российской Федерации</w:t>
      </w:r>
      <w:r w:rsidRPr="00916114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</w:rPr>
        <w:br/>
        <w:t>от 7 июня 2013 г. № ИР-535/07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реализуемой в рамках вступающего в силу 1 сентября 2013 года </w:t>
      </w:r>
      <w:hyperlink r:id="rId4" w:history="1">
        <w:r w:rsidRPr="00916114">
          <w:rPr>
            <w:rFonts w:ascii="Times New Roman" w:eastAsia="Times New Roman" w:hAnsi="Times New Roman" w:cs="Times New Roman"/>
            <w:color w:val="0059AA"/>
            <w:sz w:val="28"/>
            <w:szCs w:val="28"/>
          </w:rPr>
          <w:t>Федерального закона</w:t>
        </w:r>
      </w:hyperlink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 направляет разъяснения своей позиции в части коррекционного и инклюзивного образования детей.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И.М. РЕМОРЕНКО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r:id="rId5" w:history="1">
        <w:r w:rsidRPr="00916114">
          <w:rPr>
            <w:rFonts w:ascii="Times New Roman" w:eastAsia="Times New Roman" w:hAnsi="Times New Roman" w:cs="Times New Roman"/>
            <w:color w:val="0059AA"/>
            <w:sz w:val="28"/>
            <w:szCs w:val="28"/>
          </w:rPr>
          <w:t>Федерального закона</w:t>
        </w:r>
      </w:hyperlink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Усилия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</w:t>
      </w: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основным общеобразовательным программам (размещены на сайте: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regulation.gov.ru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6" w:anchor="st79" w:history="1">
        <w:r w:rsidRPr="00916114">
          <w:rPr>
            <w:rFonts w:ascii="Times New Roman" w:eastAsia="Times New Roman" w:hAnsi="Times New Roman" w:cs="Times New Roman"/>
            <w:color w:val="0059AA"/>
            <w:sz w:val="28"/>
            <w:szCs w:val="28"/>
          </w:rPr>
          <w:t>статье 79</w:t>
        </w:r>
      </w:hyperlink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созданию условий для получения образования детьми с ограниченными </w:t>
      </w: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</w:t>
      </w:r>
      <w:proofErr w:type="spellStart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психолого-медико-педагогическими</w:t>
      </w:r>
      <w:proofErr w:type="spellEnd"/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916114" w:rsidRPr="00916114" w:rsidRDefault="00916114" w:rsidP="0091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</w:t>
      </w:r>
      <w:r w:rsidRPr="009161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Е.А. СИЛЬЯНОВ</w:t>
      </w:r>
    </w:p>
    <w:p w:rsidR="00EF0EE5" w:rsidRDefault="00EF0EE5"/>
    <w:sectPr w:rsidR="00E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16114"/>
    <w:rsid w:val="00916114"/>
    <w:rsid w:val="00E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6114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12"/>
      <w:szCs w:val="12"/>
    </w:rPr>
  </w:style>
  <w:style w:type="paragraph" w:styleId="3">
    <w:name w:val="heading 3"/>
    <w:basedOn w:val="a"/>
    <w:link w:val="30"/>
    <w:uiPriority w:val="9"/>
    <w:qFormat/>
    <w:rsid w:val="00916114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114"/>
    <w:rPr>
      <w:rFonts w:ascii="PTSansRegular" w:eastAsia="Times New Roman" w:hAnsi="PTSansRegular" w:cs="Times New Roman"/>
      <w:b/>
      <w:bCs/>
      <w:sz w:val="12"/>
      <w:szCs w:val="12"/>
    </w:rPr>
  </w:style>
  <w:style w:type="character" w:customStyle="1" w:styleId="30">
    <w:name w:val="Заголовок 3 Знак"/>
    <w:basedOn w:val="a0"/>
    <w:link w:val="3"/>
    <w:uiPriority w:val="9"/>
    <w:rsid w:val="00916114"/>
    <w:rPr>
      <w:rFonts w:ascii="PTSansRegular" w:eastAsia="Times New Roman" w:hAnsi="PTSansRegular" w:cs="Times New Roman"/>
      <w:b/>
      <w:bCs/>
      <w:sz w:val="11"/>
      <w:szCs w:val="11"/>
    </w:rPr>
  </w:style>
  <w:style w:type="character" w:styleId="a3">
    <w:name w:val="Hyperlink"/>
    <w:basedOn w:val="a0"/>
    <w:uiPriority w:val="99"/>
    <w:semiHidden/>
    <w:unhideWhenUsed/>
    <w:rsid w:val="00916114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91611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8"/>
      <w:szCs w:val="8"/>
    </w:rPr>
  </w:style>
  <w:style w:type="paragraph" w:customStyle="1" w:styleId="normactprilozhenie">
    <w:name w:val="norm_act_prilozhenie"/>
    <w:basedOn w:val="a"/>
    <w:rsid w:val="0091611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92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4916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 ololosha</dc:creator>
  <cp:keywords/>
  <dc:description/>
  <cp:lastModifiedBy>ololo ololosha</cp:lastModifiedBy>
  <cp:revision>2</cp:revision>
  <dcterms:created xsi:type="dcterms:W3CDTF">2016-03-18T13:43:00Z</dcterms:created>
  <dcterms:modified xsi:type="dcterms:W3CDTF">2016-03-18T13:51:00Z</dcterms:modified>
</cp:coreProperties>
</file>